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12" w:rsidRDefault="00520F12" w:rsidP="00520F12">
      <w:pPr>
        <w:pStyle w:val="SCT"/>
      </w:pPr>
      <w:r>
        <w:t xml:space="preserve">SECTION </w:t>
      </w:r>
      <w:r>
        <w:rPr>
          <w:rStyle w:val="NUM"/>
        </w:rPr>
        <w:t>224713</w:t>
      </w:r>
      <w:r>
        <w:t xml:space="preserve"> - </w:t>
      </w:r>
      <w:r>
        <w:rPr>
          <w:rStyle w:val="NAM"/>
        </w:rPr>
        <w:t>DRINKING FOUNTAINS</w:t>
      </w:r>
    </w:p>
    <w:p w:rsidR="00DB3EAC" w:rsidRDefault="00DB3EAC"/>
    <w:p w:rsidR="00520F12" w:rsidRDefault="00520F12" w:rsidP="00520F12">
      <w:pPr>
        <w:pStyle w:val="PRT"/>
      </w:pPr>
      <w:r>
        <w:t>GENERAL</w:t>
      </w:r>
    </w:p>
    <w:p w:rsidR="00520F12" w:rsidRDefault="00520F12" w:rsidP="00520F12">
      <w:pPr>
        <w:pStyle w:val="ART"/>
      </w:pPr>
      <w:r>
        <w:t>RELATED DOCUMENTS</w:t>
      </w:r>
    </w:p>
    <w:p w:rsidR="00520F12" w:rsidRDefault="00520F12" w:rsidP="00520F12">
      <w:pPr>
        <w:pStyle w:val="PR1"/>
      </w:pPr>
      <w:r>
        <w:t>Drawings and general provisions of the Contract, including General and Supplementary Conditions and Division 01 Specification Sections, apply to this Section.</w:t>
      </w:r>
    </w:p>
    <w:p w:rsidR="00520F12" w:rsidRDefault="00520F12" w:rsidP="00520F12">
      <w:pPr>
        <w:pStyle w:val="ART"/>
      </w:pPr>
      <w:r>
        <w:t>SUMMARY</w:t>
      </w:r>
    </w:p>
    <w:p w:rsidR="00520F12" w:rsidRDefault="00520F12" w:rsidP="00520F12">
      <w:pPr>
        <w:pStyle w:val="PR1"/>
      </w:pPr>
      <w:r>
        <w:t>Section includes drinking fountains and related components.</w:t>
      </w:r>
    </w:p>
    <w:p w:rsidR="00520F12" w:rsidRDefault="00520F12" w:rsidP="00520F12">
      <w:pPr>
        <w:pStyle w:val="ART"/>
      </w:pPr>
      <w:r>
        <w:t>ACTION SUBMITTALS</w:t>
      </w:r>
    </w:p>
    <w:p w:rsidR="00520F12" w:rsidRDefault="00520F12" w:rsidP="00520F12">
      <w:pPr>
        <w:pStyle w:val="PR1"/>
      </w:pPr>
      <w:r>
        <w:t>Product Data: For each type of drinking fountain.</w:t>
      </w:r>
    </w:p>
    <w:p w:rsidR="00520F12" w:rsidRDefault="00520F12" w:rsidP="00520F12">
      <w:pPr>
        <w:pStyle w:val="PR2"/>
        <w:spacing w:before="240"/>
      </w:pPr>
      <w:r>
        <w:t>Include construction details, material descriptions, dimensions of individual components and profiles, and finishes.</w:t>
      </w:r>
    </w:p>
    <w:p w:rsidR="00520F12" w:rsidRDefault="00520F12" w:rsidP="00520F12">
      <w:pPr>
        <w:pStyle w:val="PR2"/>
      </w:pPr>
      <w:r>
        <w:t>Include operating characteristics, and furnished specialties and accessories.</w:t>
      </w:r>
    </w:p>
    <w:p w:rsidR="00520F12" w:rsidRDefault="00520F12" w:rsidP="00520F12">
      <w:pPr>
        <w:pStyle w:val="PR1"/>
      </w:pPr>
      <w:r>
        <w:t>LEED Submittals:</w:t>
      </w:r>
    </w:p>
    <w:p w:rsidR="00520F12" w:rsidRDefault="00520F12" w:rsidP="00520F12">
      <w:pPr>
        <w:pStyle w:val="PR2"/>
        <w:spacing w:before="240"/>
      </w:pPr>
      <w:r>
        <w:t>Product Data for Prerequisite WE 1</w:t>
      </w:r>
      <w:proofErr w:type="gramStart"/>
      <w:r w:rsidRPr="00A62DDD">
        <w:rPr>
          <w:color w:val="0000FF"/>
        </w:rPr>
        <w:t>[</w:t>
      </w:r>
      <w:r w:rsidRPr="00A62DDD">
        <w:rPr>
          <w:b/>
          <w:color w:val="0000FF"/>
        </w:rPr>
        <w:t> and</w:t>
      </w:r>
      <w:proofErr w:type="gramEnd"/>
      <w:r w:rsidRPr="00A62DDD">
        <w:rPr>
          <w:b/>
          <w:color w:val="0000FF"/>
        </w:rPr>
        <w:t xml:space="preserve"> Credit WE 3</w:t>
      </w:r>
      <w:r w:rsidRPr="00A62DDD">
        <w:rPr>
          <w:color w:val="0000FF"/>
        </w:rPr>
        <w:t>] [</w:t>
      </w:r>
      <w:r w:rsidRPr="00A62DDD">
        <w:rPr>
          <w:b/>
          <w:color w:val="0000FF"/>
        </w:rPr>
        <w:t>, Credit WE 2, and Credit WE 3</w:t>
      </w:r>
      <w:r>
        <w:t>]: Documentation indicating flow and water consumption requirements.</w:t>
      </w:r>
    </w:p>
    <w:p w:rsidR="00520F12" w:rsidRDefault="00520F12" w:rsidP="00520F12">
      <w:pPr>
        <w:pStyle w:val="ART"/>
      </w:pPr>
      <w:r>
        <w:t>CLOSEOUT SUBMITTALS</w:t>
      </w:r>
    </w:p>
    <w:p w:rsidR="00520F12" w:rsidRDefault="00520F12" w:rsidP="00520F12">
      <w:pPr>
        <w:pStyle w:val="PR1"/>
      </w:pPr>
      <w:r>
        <w:t>Maintenance Data: For drinking fountains to include in maintenance manuals.</w:t>
      </w:r>
    </w:p>
    <w:p w:rsidR="00520F12" w:rsidRDefault="00520F12" w:rsidP="00520F12">
      <w:pPr>
        <w:pStyle w:val="PRT"/>
      </w:pPr>
      <w:r>
        <w:t>PRODUCTS</w:t>
      </w:r>
    </w:p>
    <w:p w:rsidR="00520F12" w:rsidRDefault="00520F12" w:rsidP="00520F12">
      <w:pPr>
        <w:pStyle w:val="ART"/>
      </w:pPr>
      <w:r>
        <w:t>DRINKING FOUNTAINS</w:t>
      </w:r>
    </w:p>
    <w:p w:rsidR="004014A9" w:rsidRDefault="004014A9" w:rsidP="004014A9">
      <w:pPr>
        <w:pStyle w:val="PR1"/>
      </w:pPr>
      <w:r>
        <w:t xml:space="preserve">Drinking Fountains </w:t>
      </w:r>
      <w:r w:rsidRPr="00A62DDD">
        <w:rPr>
          <w:color w:val="0000FF"/>
        </w:rPr>
        <w:t>&lt;</w:t>
      </w:r>
      <w:r w:rsidRPr="00A62DDD">
        <w:rPr>
          <w:b/>
          <w:color w:val="0000FF"/>
        </w:rPr>
        <w:t>Insert drawing designation</w:t>
      </w:r>
      <w:r w:rsidRPr="00A62DDD">
        <w:rPr>
          <w:color w:val="0000FF"/>
        </w:rPr>
        <w:t>&gt;</w:t>
      </w:r>
      <w:r>
        <w:t>:</w:t>
      </w:r>
      <w:r w:rsidR="005B5BA7">
        <w:t xml:space="preserve"> </w:t>
      </w:r>
      <w:r w:rsidR="005B5BA7" w:rsidRPr="00A62DDD">
        <w:rPr>
          <w:b/>
          <w:color w:val="0000FF"/>
        </w:rPr>
        <w:t>[Stainless Steel] [Bronze]</w:t>
      </w:r>
      <w:r>
        <w:t xml:space="preserve"> non-recessed.</w:t>
      </w:r>
    </w:p>
    <w:p w:rsidR="004014A9" w:rsidRDefault="004014A9" w:rsidP="004014A9">
      <w:pPr>
        <w:pStyle w:val="PR2"/>
        <w:spacing w:before="240"/>
      </w:pPr>
      <w:r>
        <w:t>Manufacturers: Subject to</w:t>
      </w:r>
      <w:r w:rsidR="007173F7">
        <w:t xml:space="preserve"> compliance with requirements, </w:t>
      </w:r>
      <w:r w:rsidRPr="007173F7">
        <w:t>provide products by the following:</w:t>
      </w:r>
    </w:p>
    <w:p w:rsidR="004014A9" w:rsidRDefault="004014A9" w:rsidP="004014A9">
      <w:pPr>
        <w:pStyle w:val="PR2"/>
      </w:pPr>
      <w:r w:rsidRPr="00F16ECA">
        <w:t>Basis-of-Design Product</w:t>
      </w:r>
      <w:r>
        <w:t xml:space="preserve">: Subject to compliance with requirements, </w:t>
      </w:r>
      <w:r w:rsidRPr="00A62DDD">
        <w:t>provide</w:t>
      </w:r>
      <w:r w:rsidRPr="007173F7">
        <w:rPr>
          <w:color w:val="0000FF"/>
        </w:rPr>
        <w:t xml:space="preserve"> </w:t>
      </w:r>
      <w:r w:rsidR="00072B6C">
        <w:t xml:space="preserve">Filtrine Model </w:t>
      </w:r>
      <w:r w:rsidR="00286B96" w:rsidRPr="00542056">
        <w:t>90</w:t>
      </w:r>
      <w:r>
        <w:t xml:space="preserve"> or comparable product by one of the following</w:t>
      </w:r>
      <w:r w:rsidR="003F1803">
        <w:t>, submitted ten days prior to bid</w:t>
      </w:r>
      <w:r>
        <w:t>:</w:t>
      </w:r>
    </w:p>
    <w:p w:rsidR="004014A9" w:rsidRDefault="004014A9" w:rsidP="004014A9">
      <w:pPr>
        <w:pStyle w:val="PR3"/>
        <w:spacing w:before="240"/>
      </w:pPr>
      <w:r>
        <w:lastRenderedPageBreak/>
        <w:t>Filtrine Manufacturing Company – Drinking Water Division</w:t>
      </w:r>
    </w:p>
    <w:p w:rsidR="004014A9" w:rsidRDefault="003162E4" w:rsidP="004014A9">
      <w:pPr>
        <w:pStyle w:val="PR3"/>
      </w:pPr>
      <w:proofErr w:type="spellStart"/>
      <w:r w:rsidRPr="003162E4">
        <w:t>Larco</w:t>
      </w:r>
      <w:proofErr w:type="spellEnd"/>
      <w:r w:rsidRPr="003162E4">
        <w:t xml:space="preserve"> Inc.</w:t>
      </w:r>
    </w:p>
    <w:p w:rsidR="003162E4" w:rsidRPr="003162E4" w:rsidRDefault="003162E4" w:rsidP="004014A9">
      <w:pPr>
        <w:pStyle w:val="PR3"/>
      </w:pPr>
      <w:proofErr w:type="spellStart"/>
      <w:r>
        <w:t>Indestruct</w:t>
      </w:r>
      <w:proofErr w:type="spellEnd"/>
      <w:r>
        <w:t xml:space="preserve"> Coolers</w:t>
      </w:r>
    </w:p>
    <w:p w:rsidR="004014A9" w:rsidRDefault="004014A9" w:rsidP="006D19EB">
      <w:pPr>
        <w:pStyle w:val="PR2"/>
      </w:pPr>
      <w:r>
        <w:t>Standard: Comply with NSF 61.</w:t>
      </w:r>
    </w:p>
    <w:p w:rsidR="00E66D59" w:rsidRDefault="00E66D59" w:rsidP="006D19EB">
      <w:pPr>
        <w:pStyle w:val="PR2"/>
      </w:pPr>
      <w:r>
        <w:t xml:space="preserve">Standard: Comply with NSF 372-2011, Drinking Water System Components – Lead Content. </w:t>
      </w:r>
    </w:p>
    <w:p w:rsidR="004014A9" w:rsidRDefault="00072B6C" w:rsidP="004014A9">
      <w:pPr>
        <w:pStyle w:val="PR2"/>
      </w:pPr>
      <w:r>
        <w:t>Standard: ADA Compliant</w:t>
      </w:r>
      <w:r w:rsidR="003F1803">
        <w:t>.</w:t>
      </w:r>
    </w:p>
    <w:p w:rsidR="003F1803" w:rsidRDefault="003F1803" w:rsidP="004014A9">
      <w:pPr>
        <w:pStyle w:val="PR2"/>
      </w:pPr>
      <w:r>
        <w:t xml:space="preserve">Country of Origin: </w:t>
      </w:r>
      <w:r w:rsidR="009043AA">
        <w:t>M</w:t>
      </w:r>
      <w:r>
        <w:t xml:space="preserve">ade in U.S.A., with </w:t>
      </w:r>
      <w:r w:rsidR="009043AA">
        <w:t>no less than</w:t>
      </w:r>
      <w:r>
        <w:t xml:space="preserve"> 75% US parts/components.</w:t>
      </w:r>
    </w:p>
    <w:p w:rsidR="004014A9" w:rsidRDefault="00072B6C" w:rsidP="004014A9">
      <w:pPr>
        <w:pStyle w:val="PR2"/>
      </w:pPr>
      <w:r>
        <w:t>Wall Mounting Bracket</w:t>
      </w:r>
      <w:r w:rsidR="004014A9">
        <w:t xml:space="preserve">: </w:t>
      </w:r>
      <w:r w:rsidR="000C5502">
        <w:t xml:space="preserve">1/4 inch (267 mm) </w:t>
      </w:r>
      <w:r>
        <w:t xml:space="preserve">painted </w:t>
      </w:r>
      <w:r w:rsidR="004014A9">
        <w:t>steel.</w:t>
      </w:r>
    </w:p>
    <w:p w:rsidR="004014A9" w:rsidRDefault="004014A9" w:rsidP="004014A9">
      <w:pPr>
        <w:pStyle w:val="PR2"/>
      </w:pPr>
      <w:r>
        <w:t xml:space="preserve">Receptor: </w:t>
      </w:r>
      <w:r w:rsidR="00072B6C">
        <w:t xml:space="preserve">16 </w:t>
      </w:r>
      <w:proofErr w:type="spellStart"/>
      <w:r w:rsidR="00072B6C">
        <w:t>ga</w:t>
      </w:r>
      <w:r w:rsidR="00072B6C" w:rsidRPr="00A62DDD">
        <w:t>.</w:t>
      </w:r>
      <w:proofErr w:type="spellEnd"/>
      <w:r w:rsidRPr="00A62DDD">
        <w:t xml:space="preserve"> </w:t>
      </w:r>
      <w:r w:rsidR="00542056">
        <w:t>rectangular with integral 10</w:t>
      </w:r>
      <w:r w:rsidR="000C5502">
        <w:t xml:space="preserve"> inch (254 mm)</w:t>
      </w:r>
      <w:r w:rsidR="00542056">
        <w:t xml:space="preserve"> diameter bowl with </w:t>
      </w:r>
      <w:r w:rsidR="004F5BF6">
        <w:t>welded</w:t>
      </w:r>
      <w:r w:rsidR="00542056">
        <w:t xml:space="preserve"> </w:t>
      </w:r>
      <w:r w:rsidR="00542056" w:rsidRPr="00182A0B">
        <w:t>front</w:t>
      </w:r>
      <w:r w:rsidR="00E66D59">
        <w:t xml:space="preserve"> </w:t>
      </w:r>
      <w:r w:rsidR="00430A11">
        <w:t>and</w:t>
      </w:r>
      <w:r w:rsidR="00E66D59">
        <w:t xml:space="preserve"> side</w:t>
      </w:r>
      <w:r w:rsidR="00542056">
        <w:t xml:space="preserve"> edges</w:t>
      </w:r>
      <w:r w:rsidR="00542056" w:rsidRPr="00A2427A">
        <w:t>,</w:t>
      </w:r>
      <w:r w:rsidR="00542056" w:rsidRPr="00A62DDD">
        <w:rPr>
          <w:b/>
          <w:color w:val="0000FF"/>
        </w:rPr>
        <w:t xml:space="preserve"> </w:t>
      </w:r>
      <w:r w:rsidR="00072B6C" w:rsidRPr="00A62DDD">
        <w:rPr>
          <w:b/>
          <w:color w:val="0000FF"/>
        </w:rPr>
        <w:t>[</w:t>
      </w:r>
      <w:r w:rsidR="003162E4">
        <w:rPr>
          <w:b/>
          <w:color w:val="0000FF"/>
        </w:rPr>
        <w:t>S</w:t>
      </w:r>
      <w:r w:rsidRPr="00A62DDD">
        <w:rPr>
          <w:b/>
          <w:color w:val="0000FF"/>
        </w:rPr>
        <w:t xml:space="preserve">tainless </w:t>
      </w:r>
      <w:r w:rsidR="003162E4">
        <w:rPr>
          <w:b/>
          <w:color w:val="0000FF"/>
        </w:rPr>
        <w:t>S</w:t>
      </w:r>
      <w:r w:rsidRPr="00A62DDD">
        <w:rPr>
          <w:b/>
          <w:color w:val="0000FF"/>
        </w:rPr>
        <w:t>teel</w:t>
      </w:r>
      <w:r w:rsidR="00072B6C" w:rsidRPr="00A62DDD">
        <w:rPr>
          <w:b/>
          <w:color w:val="0000FF"/>
        </w:rPr>
        <w:t>]</w:t>
      </w:r>
      <w:r w:rsidRPr="00A62DDD">
        <w:rPr>
          <w:b/>
          <w:color w:val="0000FF"/>
        </w:rPr>
        <w:t xml:space="preserve"> </w:t>
      </w:r>
      <w:r w:rsidR="00072B6C" w:rsidRPr="00A62DDD">
        <w:rPr>
          <w:b/>
          <w:color w:val="0000FF"/>
        </w:rPr>
        <w:t>[</w:t>
      </w:r>
      <w:r w:rsidR="003162E4">
        <w:rPr>
          <w:b/>
          <w:color w:val="0000FF"/>
        </w:rPr>
        <w:t>B</w:t>
      </w:r>
      <w:r w:rsidR="00072B6C" w:rsidRPr="00A62DDD">
        <w:rPr>
          <w:b/>
          <w:color w:val="0000FF"/>
        </w:rPr>
        <w:t>ronze]</w:t>
      </w:r>
      <w:r w:rsidR="00072B6C">
        <w:t xml:space="preserve"> </w:t>
      </w:r>
      <w:r>
        <w:t>with bubbler</w:t>
      </w:r>
      <w:r w:rsidR="00490E5C">
        <w:t xml:space="preserve"> located 3</w:t>
      </w:r>
      <w:r w:rsidR="000C5502">
        <w:t xml:space="preserve"> inches (76 mm)</w:t>
      </w:r>
      <w:r w:rsidR="00490E5C">
        <w:t xml:space="preserve"> from front edge</w:t>
      </w:r>
      <w:r>
        <w:t>.</w:t>
      </w:r>
    </w:p>
    <w:p w:rsidR="005F7ACF" w:rsidRDefault="005F7ACF" w:rsidP="004014A9">
      <w:pPr>
        <w:pStyle w:val="PR2"/>
      </w:pPr>
      <w:r>
        <w:t xml:space="preserve">Finish: </w:t>
      </w:r>
      <w:r w:rsidR="007B6600">
        <w:t>H</w:t>
      </w:r>
      <w:r w:rsidRPr="005F7ACF">
        <w:t>and-polished</w:t>
      </w:r>
      <w:r w:rsidRPr="005F7ACF">
        <w:rPr>
          <w:color w:val="0000FF"/>
        </w:rPr>
        <w:t xml:space="preserve"> </w:t>
      </w:r>
      <w:r w:rsidRPr="00A62DDD">
        <w:rPr>
          <w:b/>
          <w:color w:val="0000FF"/>
        </w:rPr>
        <w:t>[#4 satin] [#8 mirrored]</w:t>
      </w:r>
      <w:r w:rsidRPr="005F7ACF">
        <w:rPr>
          <w:color w:val="0000FF"/>
        </w:rPr>
        <w:t xml:space="preserve"> </w:t>
      </w:r>
      <w:r w:rsidRPr="00A62DDD">
        <w:rPr>
          <w:b/>
          <w:color w:val="0000FF"/>
        </w:rPr>
        <w:t>[</w:t>
      </w:r>
      <w:r w:rsidR="003162E4">
        <w:rPr>
          <w:b/>
          <w:color w:val="0000FF"/>
        </w:rPr>
        <w:t>S</w:t>
      </w:r>
      <w:r w:rsidRPr="00A62DDD">
        <w:rPr>
          <w:b/>
          <w:color w:val="0000FF"/>
        </w:rPr>
        <w:t>tatuary] [</w:t>
      </w:r>
      <w:r w:rsidR="003162E4">
        <w:rPr>
          <w:b/>
          <w:color w:val="0000FF"/>
        </w:rPr>
        <w:t>O</w:t>
      </w:r>
      <w:r w:rsidRPr="00A62DDD">
        <w:rPr>
          <w:b/>
          <w:color w:val="0000FF"/>
        </w:rPr>
        <w:t>il rubbed]</w:t>
      </w:r>
      <w:r w:rsidR="00F42D59" w:rsidRPr="00F42D59">
        <w:rPr>
          <w:b/>
          <w:color w:val="0000FF"/>
        </w:rPr>
        <w:t xml:space="preserve"> [P</w:t>
      </w:r>
      <w:r w:rsidR="00F42D59">
        <w:rPr>
          <w:b/>
          <w:color w:val="0000FF"/>
        </w:rPr>
        <w:t>owder coated]</w:t>
      </w:r>
      <w:r w:rsidRPr="005F7ACF">
        <w:rPr>
          <w:color w:val="0000FF"/>
        </w:rPr>
        <w:t xml:space="preserve"> </w:t>
      </w:r>
      <w:r>
        <w:t>finish.</w:t>
      </w:r>
    </w:p>
    <w:p w:rsidR="004014A9" w:rsidRDefault="004014A9" w:rsidP="004014A9">
      <w:pPr>
        <w:pStyle w:val="PR2"/>
      </w:pPr>
      <w:r>
        <w:t xml:space="preserve">Control: </w:t>
      </w:r>
      <w:r w:rsidR="00072B6C">
        <w:t>Integral</w:t>
      </w:r>
      <w:r w:rsidR="00072B6C" w:rsidRPr="007173F7">
        <w:rPr>
          <w:color w:val="0000FF"/>
        </w:rPr>
        <w:t xml:space="preserve"> </w:t>
      </w:r>
      <w:r w:rsidR="00072B6C" w:rsidRPr="00A62DDD">
        <w:rPr>
          <w:b/>
          <w:color w:val="0000FF"/>
        </w:rPr>
        <w:t>[</w:t>
      </w:r>
      <w:r w:rsidR="003162E4">
        <w:rPr>
          <w:b/>
          <w:color w:val="0000FF"/>
        </w:rPr>
        <w:t>S</w:t>
      </w:r>
      <w:r w:rsidR="00072B6C" w:rsidRPr="00A62DDD">
        <w:rPr>
          <w:b/>
          <w:color w:val="0000FF"/>
        </w:rPr>
        <w:t>oft-touch] [</w:t>
      </w:r>
      <w:r w:rsidR="003162E4">
        <w:rPr>
          <w:b/>
          <w:color w:val="0000FF"/>
        </w:rPr>
        <w:t>P</w:t>
      </w:r>
      <w:r w:rsidR="00072B6C" w:rsidRPr="00A62DDD">
        <w:rPr>
          <w:b/>
          <w:color w:val="0000FF"/>
        </w:rPr>
        <w:t>ush button] [</w:t>
      </w:r>
      <w:r w:rsidR="003162E4">
        <w:rPr>
          <w:b/>
          <w:color w:val="0000FF"/>
        </w:rPr>
        <w:t>E</w:t>
      </w:r>
      <w:r w:rsidR="00072B6C" w:rsidRPr="00A62DDD">
        <w:rPr>
          <w:b/>
          <w:color w:val="0000FF"/>
        </w:rPr>
        <w:t xml:space="preserve">lectric </w:t>
      </w:r>
      <w:r w:rsidR="003162E4">
        <w:rPr>
          <w:b/>
          <w:color w:val="0000FF"/>
        </w:rPr>
        <w:t>E</w:t>
      </w:r>
      <w:r w:rsidR="00072B6C" w:rsidRPr="00A62DDD">
        <w:rPr>
          <w:b/>
          <w:color w:val="0000FF"/>
        </w:rPr>
        <w:t>ye</w:t>
      </w:r>
      <w:r w:rsidR="00072B6C" w:rsidRPr="007173F7">
        <w:rPr>
          <w:color w:val="0000FF"/>
        </w:rPr>
        <w:t xml:space="preserve">] </w:t>
      </w:r>
      <w:r>
        <w:t>with control valve assembly.</w:t>
      </w:r>
    </w:p>
    <w:p w:rsidR="00AA77F4" w:rsidRDefault="00AA77F4" w:rsidP="00AA77F4">
      <w:pPr>
        <w:pStyle w:val="PR2"/>
      </w:pPr>
      <w:r>
        <w:t xml:space="preserve">Cover Plate: 16 </w:t>
      </w:r>
      <w:proofErr w:type="spellStart"/>
      <w:r>
        <w:t>ga.</w:t>
      </w:r>
      <w:proofErr w:type="spellEnd"/>
      <w:r>
        <w:t xml:space="preserve"> </w:t>
      </w:r>
      <w:r w:rsidRPr="00AA77F4">
        <w:rPr>
          <w:b/>
          <w:color w:val="0000FF"/>
        </w:rPr>
        <w:t>[Stainless Steel] [Bronze] [No Cover Plate]</w:t>
      </w:r>
    </w:p>
    <w:p w:rsidR="00AA77F4" w:rsidRPr="00AA77F4" w:rsidRDefault="00E66D59" w:rsidP="00AA77F4">
      <w:pPr>
        <w:pStyle w:val="PR2"/>
        <w:rPr>
          <w:b/>
          <w:color w:val="0000FF"/>
        </w:rPr>
      </w:pPr>
      <w:r>
        <w:t xml:space="preserve">Cover Plate </w:t>
      </w:r>
      <w:r w:rsidR="00AA77F4">
        <w:t xml:space="preserve">Finish: Hand-polished </w:t>
      </w:r>
      <w:r w:rsidR="00AA77F4" w:rsidRPr="00AA77F4">
        <w:rPr>
          <w:b/>
          <w:color w:val="0000FF"/>
        </w:rPr>
        <w:t xml:space="preserve">[#4 satin] [#8 mirrored] [Statuary] [Oil rubbed] [Powder coated] </w:t>
      </w:r>
      <w:r w:rsidR="00AA77F4" w:rsidRPr="00AA77F4">
        <w:t>finish.</w:t>
      </w:r>
      <w:r w:rsidR="00AA77F4" w:rsidRPr="00AA77F4">
        <w:rPr>
          <w:b/>
          <w:color w:val="0000FF"/>
        </w:rPr>
        <w:t xml:space="preserve"> [No Cover Plate] </w:t>
      </w:r>
    </w:p>
    <w:p w:rsidR="00072B6C" w:rsidRDefault="00072B6C" w:rsidP="00072B6C">
      <w:pPr>
        <w:pStyle w:val="PR2"/>
      </w:pPr>
      <w:r>
        <w:t xml:space="preserve">Supply: </w:t>
      </w:r>
      <w:r>
        <w:rPr>
          <w:rStyle w:val="IP"/>
        </w:rPr>
        <w:t>NPS </w:t>
      </w:r>
      <w:r w:rsidR="000C5502">
        <w:rPr>
          <w:rStyle w:val="IP"/>
        </w:rPr>
        <w:t>1/4</w:t>
      </w:r>
      <w:r>
        <w:rPr>
          <w:rStyle w:val="SI"/>
        </w:rPr>
        <w:t xml:space="preserve"> (DN </w:t>
      </w:r>
      <w:r w:rsidR="00C14672">
        <w:rPr>
          <w:rStyle w:val="SI"/>
        </w:rPr>
        <w:t>8</w:t>
      </w:r>
      <w:r>
        <w:rPr>
          <w:rStyle w:val="SI"/>
        </w:rPr>
        <w:t>)</w:t>
      </w:r>
      <w:r>
        <w:t xml:space="preserve"> </w:t>
      </w:r>
      <w:r w:rsidR="003F1803">
        <w:t xml:space="preserve">lead-free copper/brass waterways </w:t>
      </w:r>
      <w:r>
        <w:t>with shutoff valve.</w:t>
      </w:r>
    </w:p>
    <w:p w:rsidR="00072B6C" w:rsidRDefault="00072B6C" w:rsidP="00072B6C">
      <w:pPr>
        <w:pStyle w:val="PR2"/>
      </w:pPr>
      <w:r>
        <w:t xml:space="preserve">Waste Fitting: ASME A112.18.2/CSA B125.2, </w:t>
      </w:r>
      <w:r>
        <w:rPr>
          <w:rStyle w:val="IP"/>
        </w:rPr>
        <w:t>NPS 1-1/4</w:t>
      </w:r>
      <w:r>
        <w:rPr>
          <w:rStyle w:val="SI"/>
        </w:rPr>
        <w:t xml:space="preserve"> (DN 32)</w:t>
      </w:r>
      <w:r>
        <w:t xml:space="preserve"> brass P-trap.</w:t>
      </w:r>
    </w:p>
    <w:p w:rsidR="00072B6C" w:rsidRDefault="00072B6C" w:rsidP="00072B6C">
      <w:pPr>
        <w:pStyle w:val="PR2"/>
      </w:pPr>
      <w:r>
        <w:t xml:space="preserve">Support: </w:t>
      </w:r>
      <w:r w:rsidR="00A131A2">
        <w:t xml:space="preserve">Factory supplied mounting bracket: </w:t>
      </w:r>
      <w:r w:rsidR="000C5502">
        <w:t>1/4 inch (267 mm)</w:t>
      </w:r>
      <w:r w:rsidR="00A131A2">
        <w:t xml:space="preserve"> painted steel, </w:t>
      </w:r>
      <w:r>
        <w:t>for attaching to wood blocking or substrate.</w:t>
      </w:r>
    </w:p>
    <w:p w:rsidR="000C2D1E" w:rsidRDefault="000C2D1E" w:rsidP="005F7ACF">
      <w:pPr>
        <w:pStyle w:val="PR4"/>
        <w:numPr>
          <w:ilvl w:val="0"/>
          <w:numId w:val="0"/>
        </w:numPr>
        <w:rPr>
          <w:b/>
          <w:color w:val="0000FF"/>
        </w:rPr>
      </w:pPr>
    </w:p>
    <w:p w:rsidR="00AB47A0" w:rsidRPr="003F1803" w:rsidRDefault="00AB47A0" w:rsidP="00AB47A0">
      <w:pPr>
        <w:pStyle w:val="CMT"/>
        <w:rPr>
          <w:b/>
          <w:color w:val="auto"/>
          <w:u w:val="single"/>
          <w:lang w:val="en-US"/>
        </w:rPr>
      </w:pPr>
      <w:r>
        <w:rPr>
          <w:b/>
          <w:color w:val="auto"/>
          <w:u w:val="single"/>
          <w:lang w:val="en-US"/>
        </w:rPr>
        <w:t>MODEL 90</w:t>
      </w:r>
      <w:r w:rsidRPr="003F1803">
        <w:rPr>
          <w:b/>
          <w:color w:val="auto"/>
          <w:u w:val="single"/>
          <w:lang w:val="en-US"/>
        </w:rPr>
        <w:t xml:space="preserve"> DRINKING FOUNTAIN – SINGLE, NON-RECESSED</w:t>
      </w:r>
    </w:p>
    <w:p w:rsidR="00AA77F4" w:rsidRDefault="00AA77F4" w:rsidP="00AA77F4">
      <w:pPr>
        <w:pStyle w:val="CMT"/>
        <w:rPr>
          <w:color w:val="auto"/>
          <w:lang w:val="en-US"/>
        </w:rPr>
      </w:pPr>
      <w:r w:rsidRPr="003F1803">
        <w:rPr>
          <w:color w:val="auto"/>
          <w:lang w:val="en-US"/>
        </w:rPr>
        <w:t xml:space="preserve">Install, </w:t>
      </w:r>
      <w:r>
        <w:rPr>
          <w:color w:val="auto"/>
          <w:lang w:val="en-US"/>
        </w:rPr>
        <w:t>where shown on plans, Filtrine M</w:t>
      </w:r>
      <w:r w:rsidRPr="003F1803">
        <w:rPr>
          <w:color w:val="auto"/>
          <w:lang w:val="en-US"/>
        </w:rPr>
        <w:t xml:space="preserve">odel </w:t>
      </w:r>
      <w:r>
        <w:rPr>
          <w:color w:val="auto"/>
          <w:lang w:val="en-US"/>
        </w:rPr>
        <w:t>90</w:t>
      </w:r>
      <w:r w:rsidRPr="003F1803">
        <w:rPr>
          <w:color w:val="auto"/>
          <w:lang w:val="en-US"/>
        </w:rPr>
        <w:t xml:space="preserve"> </w:t>
      </w:r>
      <w:r>
        <w:rPr>
          <w:color w:val="auto"/>
          <w:lang w:val="en-US"/>
        </w:rPr>
        <w:t xml:space="preserve">wall mounted drinking fountain </w:t>
      </w:r>
      <w:r w:rsidRPr="00A707BE">
        <w:rPr>
          <w:color w:val="auto"/>
        </w:rPr>
        <w:t>with 100% lead free stainless steel/brass bubblers</w:t>
      </w:r>
      <w:r>
        <w:rPr>
          <w:color w:val="auto"/>
          <w:lang w:val="en-US"/>
        </w:rPr>
        <w:t xml:space="preserve">; 16 </w:t>
      </w:r>
      <w:proofErr w:type="spellStart"/>
      <w:r>
        <w:rPr>
          <w:color w:val="auto"/>
          <w:lang w:val="en-US"/>
        </w:rPr>
        <w:t>ga</w:t>
      </w:r>
      <w:proofErr w:type="spellEnd"/>
      <w:r w:rsidRPr="00AB47A0">
        <w:rPr>
          <w:color w:val="auto"/>
          <w:lang w:val="en-US"/>
        </w:rPr>
        <w:t xml:space="preserve"> </w:t>
      </w:r>
      <w:r>
        <w:rPr>
          <w:color w:val="auto"/>
          <w:lang w:val="en-US"/>
        </w:rPr>
        <w:t xml:space="preserve">rectangular receptacle with integral 10 inch diameter bowl, </w:t>
      </w:r>
      <w:r w:rsidR="001279C3">
        <w:rPr>
          <w:color w:val="auto"/>
          <w:lang w:val="en-US"/>
        </w:rPr>
        <w:t>welded</w:t>
      </w:r>
      <w:r>
        <w:rPr>
          <w:color w:val="auto"/>
          <w:lang w:val="en-US"/>
        </w:rPr>
        <w:t xml:space="preserve"> edges and integral drain; 100% lead-free copper/brass waterways—NO PLASTIC TUBING/CONNECTORS ALLOWED; integral </w:t>
      </w:r>
      <w:r w:rsidRPr="00A62DDD">
        <w:rPr>
          <w:b/>
          <w:lang w:val="en-US"/>
        </w:rPr>
        <w:t>[soft-touch] [push-button] [electric eye “touch-less]</w:t>
      </w:r>
      <w:r w:rsidRPr="009043AA">
        <w:rPr>
          <w:lang w:val="en-US"/>
        </w:rPr>
        <w:t xml:space="preserve"> </w:t>
      </w:r>
      <w:r>
        <w:rPr>
          <w:color w:val="auto"/>
          <w:lang w:val="en-US"/>
        </w:rPr>
        <w:t xml:space="preserve">activator; </w:t>
      </w:r>
      <w:r w:rsidRPr="00AA77F4">
        <w:rPr>
          <w:b/>
          <w:lang w:val="en-US"/>
        </w:rPr>
        <w:t>[</w:t>
      </w:r>
      <w:r w:rsidR="001600C9">
        <w:rPr>
          <w:b/>
          <w:lang w:val="en-US"/>
        </w:rPr>
        <w:t>With</w:t>
      </w:r>
      <w:r w:rsidR="004B71B3">
        <w:rPr>
          <w:b/>
          <w:lang w:val="en-US"/>
        </w:rPr>
        <w:t>]</w:t>
      </w:r>
      <w:r w:rsidR="001600C9">
        <w:rPr>
          <w:b/>
          <w:lang w:val="en-US"/>
        </w:rPr>
        <w:t xml:space="preserve"> </w:t>
      </w:r>
      <w:r w:rsidR="001600C9" w:rsidRPr="00AA77F4">
        <w:rPr>
          <w:b/>
          <w:lang w:val="en-US"/>
        </w:rPr>
        <w:t>[</w:t>
      </w:r>
      <w:r w:rsidR="001600C9">
        <w:rPr>
          <w:b/>
          <w:lang w:val="en-US"/>
        </w:rPr>
        <w:t>Without]</w:t>
      </w:r>
      <w:r w:rsidR="00347420">
        <w:rPr>
          <w:b/>
          <w:lang w:val="en-US"/>
        </w:rPr>
        <w:t xml:space="preserve"> </w:t>
      </w:r>
      <w:r>
        <w:rPr>
          <w:color w:val="auto"/>
          <w:lang w:val="en-US"/>
        </w:rPr>
        <w:t xml:space="preserve">16 </w:t>
      </w:r>
      <w:proofErr w:type="spellStart"/>
      <w:r>
        <w:rPr>
          <w:color w:val="auto"/>
          <w:lang w:val="en-US"/>
        </w:rPr>
        <w:t>ga.</w:t>
      </w:r>
      <w:proofErr w:type="spellEnd"/>
      <w:r>
        <w:rPr>
          <w:color w:val="auto"/>
          <w:lang w:val="en-US"/>
        </w:rPr>
        <w:t xml:space="preserve"> wall cover plate to conceal mounting bracket. No nameplate, lettering, or symbols of any kind; one quarter inch steel factory mounting plate to connect to </w:t>
      </w:r>
      <w:r w:rsidRPr="00A62DDD">
        <w:rPr>
          <w:b/>
          <w:lang w:val="en-US"/>
        </w:rPr>
        <w:t>[stud wall] [concealed carrier]</w:t>
      </w:r>
      <w:r w:rsidRPr="009043AA">
        <w:rPr>
          <w:lang w:val="en-US"/>
        </w:rPr>
        <w:t xml:space="preserve">  </w:t>
      </w:r>
      <w:r w:rsidRPr="009043AA">
        <w:rPr>
          <w:color w:val="auto"/>
          <w:lang w:val="en-US"/>
        </w:rPr>
        <w:t xml:space="preserve">with </w:t>
      </w:r>
      <w:r>
        <w:rPr>
          <w:color w:val="auto"/>
          <w:lang w:val="en-US"/>
        </w:rPr>
        <w:t xml:space="preserve">three eighths inch lag bolts; fountain extends </w:t>
      </w:r>
      <w:r w:rsidRPr="007B6600">
        <w:rPr>
          <w:b/>
          <w:color w:val="3333FF"/>
          <w:lang w:val="en-US"/>
        </w:rPr>
        <w:t>[</w:t>
      </w:r>
      <w:r w:rsidR="000C5502">
        <w:rPr>
          <w:b/>
          <w:color w:val="3333FF"/>
          <w:lang w:val="en-US"/>
        </w:rPr>
        <w:t>twelve][eighteen</w:t>
      </w:r>
      <w:r w:rsidRPr="007B6600">
        <w:rPr>
          <w:b/>
          <w:color w:val="3333FF"/>
          <w:lang w:val="en-US"/>
        </w:rPr>
        <w:t>]</w:t>
      </w:r>
      <w:r w:rsidRPr="007B6600">
        <w:rPr>
          <w:lang w:val="en-US"/>
        </w:rPr>
        <w:t xml:space="preserve"> </w:t>
      </w:r>
      <w:r>
        <w:rPr>
          <w:color w:val="auto"/>
          <w:lang w:val="en-US"/>
        </w:rPr>
        <w:t xml:space="preserve">inches from finished wall; made in USA. </w:t>
      </w:r>
    </w:p>
    <w:p w:rsidR="00AB47A0" w:rsidRPr="005F7ACF" w:rsidRDefault="00AB47A0" w:rsidP="00AB47A0">
      <w:pPr>
        <w:pStyle w:val="CMT"/>
        <w:rPr>
          <w:b/>
          <w:color w:val="auto"/>
          <w:lang w:val="en-US"/>
        </w:rPr>
      </w:pPr>
      <w:r w:rsidRPr="005F7ACF">
        <w:rPr>
          <w:b/>
          <w:color w:val="auto"/>
          <w:lang w:val="en-US"/>
        </w:rPr>
        <w:t>Required Factory Installed Options:</w:t>
      </w:r>
    </w:p>
    <w:p w:rsidR="00AB47A0" w:rsidRPr="00A62DDD" w:rsidRDefault="00AB47A0" w:rsidP="00AB47A0">
      <w:pPr>
        <w:pStyle w:val="PR4"/>
        <w:numPr>
          <w:ilvl w:val="0"/>
          <w:numId w:val="0"/>
        </w:numPr>
        <w:rPr>
          <w:b/>
          <w:color w:val="0000FF"/>
        </w:rPr>
      </w:pPr>
      <w:r w:rsidRPr="00A62DDD">
        <w:rPr>
          <w:b/>
          <w:color w:val="0000FF"/>
        </w:rPr>
        <w:t>[</w:t>
      </w:r>
      <w:proofErr w:type="gramStart"/>
      <w:r w:rsidRPr="00A62DDD">
        <w:rPr>
          <w:b/>
          <w:color w:val="0000FF"/>
        </w:rPr>
        <w:t>vandal-proof</w:t>
      </w:r>
      <w:proofErr w:type="gramEnd"/>
      <w:r w:rsidRPr="00A62DDD">
        <w:rPr>
          <w:b/>
          <w:color w:val="0000FF"/>
        </w:rPr>
        <w:t xml:space="preserve"> security panel(s) secured with “snake eye” screws to protect plumbing]</w:t>
      </w:r>
    </w:p>
    <w:p w:rsidR="00AB47A0" w:rsidRDefault="00AB47A0" w:rsidP="00AB47A0">
      <w:pPr>
        <w:pStyle w:val="PR4"/>
        <w:numPr>
          <w:ilvl w:val="0"/>
          <w:numId w:val="0"/>
        </w:numPr>
        <w:rPr>
          <w:b/>
          <w:color w:val="0000FF"/>
        </w:rPr>
      </w:pPr>
      <w:r w:rsidRPr="00A62DDD">
        <w:rPr>
          <w:b/>
          <w:color w:val="0000FF"/>
        </w:rPr>
        <w:t>[</w:t>
      </w:r>
      <w:proofErr w:type="gramStart"/>
      <w:r w:rsidRPr="00A62DDD">
        <w:rPr>
          <w:b/>
          <w:color w:val="0000FF"/>
        </w:rPr>
        <w:t>vandal-proof</w:t>
      </w:r>
      <w:proofErr w:type="gramEnd"/>
      <w:r w:rsidRPr="00A62DDD">
        <w:rPr>
          <w:b/>
          <w:color w:val="0000FF"/>
        </w:rPr>
        <w:t xml:space="preserve"> bubbler secured with a set screw]</w:t>
      </w:r>
    </w:p>
    <w:p w:rsidR="00CB4024" w:rsidRPr="00A62DDD" w:rsidRDefault="00CB4024" w:rsidP="00AB47A0">
      <w:pPr>
        <w:pStyle w:val="PR4"/>
        <w:numPr>
          <w:ilvl w:val="0"/>
          <w:numId w:val="0"/>
        </w:numPr>
        <w:rPr>
          <w:b/>
          <w:color w:val="0000FF"/>
        </w:rPr>
      </w:pPr>
      <w:r>
        <w:rPr>
          <w:b/>
          <w:color w:val="0000FF"/>
        </w:rPr>
        <w:t>[vandal-proof bottle filler over bowl activated with “soft-touch” valve]</w:t>
      </w:r>
    </w:p>
    <w:p w:rsidR="00AB47A0" w:rsidRPr="00A62DDD" w:rsidRDefault="00AB47A0" w:rsidP="00AB47A0">
      <w:pPr>
        <w:pStyle w:val="PR4"/>
        <w:numPr>
          <w:ilvl w:val="0"/>
          <w:numId w:val="0"/>
        </w:numPr>
        <w:rPr>
          <w:b/>
          <w:color w:val="0000FF"/>
        </w:rPr>
      </w:pPr>
      <w:r w:rsidRPr="00A62DDD">
        <w:rPr>
          <w:b/>
          <w:color w:val="0000FF"/>
        </w:rPr>
        <w:t>[</w:t>
      </w:r>
      <w:proofErr w:type="gramStart"/>
      <w:r w:rsidRPr="00A62DDD">
        <w:rPr>
          <w:b/>
          <w:color w:val="0000FF"/>
        </w:rPr>
        <w:t>lever-handled</w:t>
      </w:r>
      <w:proofErr w:type="gramEnd"/>
      <w:r w:rsidRPr="00A62DDD">
        <w:rPr>
          <w:b/>
          <w:color w:val="0000FF"/>
        </w:rPr>
        <w:t xml:space="preserve"> bottle filler over lower bowl]</w:t>
      </w:r>
    </w:p>
    <w:p w:rsidR="00F415AB" w:rsidRDefault="00AB47A0" w:rsidP="00393141">
      <w:pPr>
        <w:pStyle w:val="PR4"/>
        <w:numPr>
          <w:ilvl w:val="0"/>
          <w:numId w:val="0"/>
        </w:numPr>
        <w:rPr>
          <w:b/>
          <w:color w:val="0000FF"/>
        </w:rPr>
      </w:pPr>
      <w:r w:rsidRPr="00A62DDD">
        <w:rPr>
          <w:b/>
          <w:color w:val="0000FF"/>
        </w:rPr>
        <w:t>[</w:t>
      </w:r>
      <w:proofErr w:type="gramStart"/>
      <w:r w:rsidRPr="00A62DDD">
        <w:rPr>
          <w:b/>
          <w:color w:val="0000FF"/>
        </w:rPr>
        <w:t>matching</w:t>
      </w:r>
      <w:proofErr w:type="gramEnd"/>
      <w:r w:rsidRPr="00A62DDD">
        <w:rPr>
          <w:b/>
          <w:color w:val="0000FF"/>
        </w:rPr>
        <w:t xml:space="preserve"> </w:t>
      </w:r>
      <w:r w:rsidR="00E66D59">
        <w:rPr>
          <w:b/>
          <w:color w:val="0000FF"/>
        </w:rPr>
        <w:t xml:space="preserve">six inch </w:t>
      </w:r>
      <w:r w:rsidRPr="00A62DDD">
        <w:rPr>
          <w:b/>
          <w:color w:val="0000FF"/>
        </w:rPr>
        <w:t>access panel below cover plate for trap access]</w:t>
      </w:r>
    </w:p>
    <w:p w:rsidR="000430B1" w:rsidRPr="00A62DDD" w:rsidRDefault="000430B1" w:rsidP="000430B1">
      <w:pPr>
        <w:pStyle w:val="PR4"/>
        <w:numPr>
          <w:ilvl w:val="0"/>
          <w:numId w:val="0"/>
        </w:numPr>
        <w:rPr>
          <w:b/>
          <w:color w:val="0000FF"/>
        </w:rPr>
      </w:pPr>
      <w:r w:rsidRPr="00A62DDD">
        <w:rPr>
          <w:b/>
          <w:color w:val="0000FF"/>
        </w:rPr>
        <w:t>[</w:t>
      </w:r>
      <w:proofErr w:type="gramStart"/>
      <w:r>
        <w:rPr>
          <w:b/>
          <w:color w:val="0000FF"/>
        </w:rPr>
        <w:t>factory</w:t>
      </w:r>
      <w:proofErr w:type="gramEnd"/>
      <w:r>
        <w:rPr>
          <w:b/>
          <w:color w:val="0000FF"/>
        </w:rPr>
        <w:t xml:space="preserve"> installed </w:t>
      </w:r>
      <w:proofErr w:type="spellStart"/>
      <w:r>
        <w:rPr>
          <w:b/>
          <w:color w:val="0000FF"/>
        </w:rPr>
        <w:t>TasteMaster</w:t>
      </w:r>
      <w:proofErr w:type="spellEnd"/>
      <w:r>
        <w:rPr>
          <w:b/>
          <w:color w:val="0000FF"/>
        </w:rPr>
        <w:t xml:space="preserve"> purifier in matching wall-box below fountain, with hinged access door and key-lock.</w:t>
      </w:r>
      <w:r w:rsidRPr="00A62DDD">
        <w:rPr>
          <w:b/>
          <w:color w:val="0000FF"/>
        </w:rPr>
        <w:t>]</w:t>
      </w:r>
    </w:p>
    <w:p w:rsidR="000430B1" w:rsidRPr="00A62DDD" w:rsidRDefault="000430B1" w:rsidP="00393141">
      <w:pPr>
        <w:pStyle w:val="PR4"/>
        <w:numPr>
          <w:ilvl w:val="0"/>
          <w:numId w:val="0"/>
        </w:numPr>
        <w:rPr>
          <w:b/>
          <w:color w:val="0000FF"/>
        </w:rPr>
      </w:pPr>
    </w:p>
    <w:p w:rsidR="00520F12" w:rsidRDefault="00520F12" w:rsidP="00520F12">
      <w:pPr>
        <w:pStyle w:val="PRT"/>
      </w:pPr>
      <w:r>
        <w:lastRenderedPageBreak/>
        <w:t>EXECUTION</w:t>
      </w:r>
    </w:p>
    <w:p w:rsidR="00520F12" w:rsidRDefault="00520F12" w:rsidP="00520F12">
      <w:pPr>
        <w:pStyle w:val="ART"/>
      </w:pPr>
      <w:r>
        <w:t>EXAMINATION</w:t>
      </w:r>
    </w:p>
    <w:p w:rsidR="00520F12" w:rsidRDefault="00520F12" w:rsidP="00520F12">
      <w:pPr>
        <w:pStyle w:val="PR1"/>
      </w:pPr>
      <w:r>
        <w:t>Examine roughing-in for water-supply and sanitary drainage and vent piping systems to verify actual locations of piping connections before fixture installation.</w:t>
      </w:r>
    </w:p>
    <w:p w:rsidR="00520F12" w:rsidRDefault="00520F12" w:rsidP="00520F12">
      <w:pPr>
        <w:pStyle w:val="PR1"/>
      </w:pPr>
      <w:r>
        <w:t>Examine walls and floors for suitable conditions where fixtures will be installed.</w:t>
      </w:r>
    </w:p>
    <w:p w:rsidR="00520F12" w:rsidRDefault="00520F12" w:rsidP="00520F12">
      <w:pPr>
        <w:pStyle w:val="PR1"/>
      </w:pPr>
      <w:r>
        <w:t>Proceed with installation only after unsatisfactory conditions have been corrected.</w:t>
      </w:r>
    </w:p>
    <w:p w:rsidR="00520F12" w:rsidRDefault="00520F12" w:rsidP="00520F12">
      <w:pPr>
        <w:pStyle w:val="ART"/>
      </w:pPr>
      <w:r>
        <w:t>INSTALLATION</w:t>
      </w:r>
    </w:p>
    <w:p w:rsidR="00520F12" w:rsidRDefault="00520F12" w:rsidP="00520F12">
      <w:pPr>
        <w:pStyle w:val="PR1"/>
      </w:pPr>
      <w:r>
        <w:t>Install fixtures level and plumb according to roughing-in drawings. For fixtures indicated for children, install at height required by authorities having jurisdiction.</w:t>
      </w:r>
    </w:p>
    <w:p w:rsidR="00520F12" w:rsidRDefault="00520F12" w:rsidP="00520F12">
      <w:pPr>
        <w:pStyle w:val="PR1"/>
      </w:pPr>
      <w:r>
        <w:t>Set pedestal drinking fountains on floor.</w:t>
      </w:r>
    </w:p>
    <w:p w:rsidR="00520F12" w:rsidRDefault="00520F12" w:rsidP="00520F12">
      <w:pPr>
        <w:pStyle w:val="PR1"/>
      </w:pPr>
      <w:r>
        <w:t xml:space="preserve">Install </w:t>
      </w:r>
      <w:r w:rsidR="005B2025">
        <w:t>recessed and non-recessed</w:t>
      </w:r>
      <w:r>
        <w:t xml:space="preserve"> drinking fountains secured to wood blocking in wall construction.</w:t>
      </w:r>
    </w:p>
    <w:p w:rsidR="00520F12" w:rsidRDefault="00520F12" w:rsidP="00520F12">
      <w:pPr>
        <w:pStyle w:val="PR1"/>
      </w:pPr>
      <w:r>
        <w:t>Install off-the-floor carrier supports</w:t>
      </w:r>
      <w:r w:rsidR="0036319C">
        <w:t xml:space="preserve"> (if required)</w:t>
      </w:r>
      <w:r>
        <w:t>, affixed to building substrate, for wall-mounted fixtures.</w:t>
      </w:r>
    </w:p>
    <w:p w:rsidR="00520F12" w:rsidRDefault="00520F12" w:rsidP="00520F12">
      <w:pPr>
        <w:pStyle w:val="PR1"/>
      </w:pPr>
      <w:r>
        <w:t>Install water-supply piping with shutoff valve on supply to each fixture to be connected to domestic-water distribution piping. Use ball or gate valve. Install valves in locations where they can be easily reached for operation. Valves are specified in Section 220523.12 "Ball Valves for Plumbing Piping" and Section 220523.15 "Gate Valves for Plumbing Piping."</w:t>
      </w:r>
    </w:p>
    <w:p w:rsidR="00520F12" w:rsidRDefault="00520F12" w:rsidP="00520F12">
      <w:pPr>
        <w:pStyle w:val="PR1"/>
      </w:pPr>
      <w:r>
        <w:t>Install trap and waste piping on drain outlet of each fixture to be connected to sanitary drainage system.</w:t>
      </w:r>
    </w:p>
    <w:p w:rsidR="00520F12" w:rsidRDefault="00520F12" w:rsidP="00520F12">
      <w:pPr>
        <w:pStyle w:val="PR1"/>
      </w:pPr>
      <w:r>
        <w:t>Install wall flanges or escutcheons at piping wall penetrations in exposed, finished locations. Use deep-pattern escutcheons where required to conceal protruding fittings. Comply with escutcheon requirements specified in Section 220518 "Escutcheons for Plumbing Piping."</w:t>
      </w:r>
    </w:p>
    <w:p w:rsidR="00520F12" w:rsidRDefault="00520F12" w:rsidP="00520F12">
      <w:pPr>
        <w:pStyle w:val="PR1"/>
      </w:pPr>
      <w:r>
        <w:t>Seal joints between fixtures and walls using sanitary-type, one-part, mildew-resistant, silicone sealant. Match sealant color to fixture color. Comply with sealant requirements specified in Section 079200 "Joint Sealants."</w:t>
      </w:r>
    </w:p>
    <w:p w:rsidR="00520F12" w:rsidRDefault="00520F12" w:rsidP="00520F12">
      <w:pPr>
        <w:pStyle w:val="ART"/>
      </w:pPr>
      <w:r>
        <w:t>CONNECTIONS</w:t>
      </w:r>
    </w:p>
    <w:p w:rsidR="00520F12" w:rsidRDefault="00520F12" w:rsidP="00520F12">
      <w:pPr>
        <w:pStyle w:val="CMT"/>
      </w:pPr>
      <w:r>
        <w:t>Coordinate piping installations and specialty arrangements with Drawings and with requirements specified in piping systems. If Drawings are explicit enough, these requirements may be reduced or omitted.</w:t>
      </w:r>
    </w:p>
    <w:p w:rsidR="00520F12" w:rsidRDefault="00520F12" w:rsidP="00520F12">
      <w:pPr>
        <w:pStyle w:val="PR1"/>
      </w:pPr>
      <w:r>
        <w:lastRenderedPageBreak/>
        <w:t>Connect fixtures with water supplies, stops, and risers, and with traps, soil, waste, and vent piping. Use size fittings required to match fixtures.</w:t>
      </w:r>
    </w:p>
    <w:p w:rsidR="00520F12" w:rsidRDefault="00520F12" w:rsidP="00520F12">
      <w:pPr>
        <w:pStyle w:val="PR1"/>
      </w:pPr>
      <w:r>
        <w:t>Comply with water piping requirements specified in Section 221116 "Domestic Water Piping."</w:t>
      </w:r>
    </w:p>
    <w:p w:rsidR="00520F12" w:rsidRDefault="00520F12" w:rsidP="00520F12">
      <w:pPr>
        <w:pStyle w:val="PR1"/>
      </w:pPr>
      <w:r>
        <w:t>Install ball or gate shutoff valve on water supply to each fixture. Comply with valve requirements specified in Section 220523.12 "Ball Valves for Plumbing Piping" and Section 220523.15 "Gate Valves for Plumbing Piping."</w:t>
      </w:r>
    </w:p>
    <w:p w:rsidR="00520F12" w:rsidRDefault="00520F12" w:rsidP="00520F12">
      <w:pPr>
        <w:pStyle w:val="PR1"/>
      </w:pPr>
      <w:r>
        <w:t>Comply with soil and waste piping requirements specified in Section 221316 "Sanitary Waste and Vent Piping."</w:t>
      </w:r>
    </w:p>
    <w:p w:rsidR="00520F12" w:rsidRDefault="00520F12" w:rsidP="00520F12">
      <w:pPr>
        <w:pStyle w:val="ART"/>
      </w:pPr>
      <w:r>
        <w:t>ADJUSTING</w:t>
      </w:r>
    </w:p>
    <w:p w:rsidR="00520F12" w:rsidRDefault="00520F12" w:rsidP="00520F12">
      <w:pPr>
        <w:pStyle w:val="PR1"/>
      </w:pPr>
      <w:r>
        <w:t>Adjust fixture flow regulators for proper flow and stream height.</w:t>
      </w:r>
    </w:p>
    <w:p w:rsidR="00520F12" w:rsidRDefault="00520F12" w:rsidP="00520F12">
      <w:pPr>
        <w:pStyle w:val="ART"/>
      </w:pPr>
      <w:r>
        <w:t>CLEANING</w:t>
      </w:r>
    </w:p>
    <w:p w:rsidR="00520F12" w:rsidRDefault="00520F12" w:rsidP="00520F12">
      <w:pPr>
        <w:pStyle w:val="PR1"/>
      </w:pPr>
      <w:r>
        <w:t>After installing fixtures, inspect unit. Remove paint splatters and other spots, dirt, and debris. Repair damaged finish to match original finish.</w:t>
      </w:r>
    </w:p>
    <w:p w:rsidR="00520F12" w:rsidRDefault="00520F12" w:rsidP="00520F12">
      <w:pPr>
        <w:pStyle w:val="PR1"/>
      </w:pPr>
      <w:r>
        <w:t>Clean fixtures, on completion of installation, according to manufacturer's written instructions.</w:t>
      </w:r>
    </w:p>
    <w:p w:rsidR="00520F12" w:rsidRDefault="00520F12" w:rsidP="00520F12">
      <w:pPr>
        <w:pStyle w:val="PR1"/>
      </w:pPr>
      <w:r>
        <w:t>Provide protective covering for installed fixtures.</w:t>
      </w:r>
    </w:p>
    <w:p w:rsidR="00520F12" w:rsidRDefault="00520F12" w:rsidP="00520F12">
      <w:pPr>
        <w:pStyle w:val="PR1"/>
      </w:pPr>
      <w:r>
        <w:t>Do not allow use of fixtures for temporary facilities unless approved in writing by Owner.</w:t>
      </w:r>
    </w:p>
    <w:p w:rsidR="00520F12" w:rsidRDefault="00520F12" w:rsidP="00520F12">
      <w:pPr>
        <w:pStyle w:val="EOS"/>
      </w:pPr>
      <w:r>
        <w:t>END OF SECTION 224713</w:t>
      </w:r>
    </w:p>
    <w:p w:rsidR="00520F12" w:rsidRDefault="00520F12"/>
    <w:sectPr w:rsidR="00520F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CD" w:rsidRDefault="008C49CD" w:rsidP="00DB3EAC">
      <w:pPr>
        <w:spacing w:after="0" w:line="240" w:lineRule="auto"/>
      </w:pPr>
      <w:r>
        <w:separator/>
      </w:r>
    </w:p>
  </w:endnote>
  <w:endnote w:type="continuationSeparator" w:id="0">
    <w:p w:rsidR="008C49CD" w:rsidRDefault="008C49CD" w:rsidP="00DB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14" w:rsidRDefault="007A3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CD" w:rsidRPr="00F26385" w:rsidRDefault="008C49CD">
    <w:pPr>
      <w:pStyle w:val="Footer"/>
      <w:pBdr>
        <w:top w:val="thinThickSmallGap" w:sz="24" w:space="1" w:color="622423" w:themeColor="accent2" w:themeShade="7F"/>
      </w:pBdr>
      <w:rPr>
        <w:rFonts w:asciiTheme="majorHAnsi" w:eastAsiaTheme="majorEastAsia" w:hAnsiTheme="majorHAnsi" w:cstheme="majorBidi"/>
        <w:color w:val="7F7F7F" w:themeColor="text1" w:themeTint="80"/>
      </w:rPr>
    </w:pPr>
    <w:r w:rsidRPr="00F26385">
      <w:rPr>
        <w:rFonts w:asciiTheme="majorHAnsi" w:eastAsiaTheme="majorEastAsia" w:hAnsiTheme="majorHAnsi" w:cstheme="majorBidi"/>
        <w:color w:val="7F7F7F" w:themeColor="text1" w:themeTint="80"/>
      </w:rPr>
      <w:t>Filtrine Mfg. Co., 15 Kit St., Keene, NH 03431</w:t>
    </w:r>
  </w:p>
  <w:p w:rsidR="008C49CD" w:rsidRPr="00F26385" w:rsidRDefault="008C49CD">
    <w:pPr>
      <w:pStyle w:val="Footer"/>
      <w:pBdr>
        <w:top w:val="thinThickSmallGap" w:sz="24" w:space="1" w:color="622423" w:themeColor="accent2" w:themeShade="7F"/>
      </w:pBdr>
      <w:rPr>
        <w:rFonts w:asciiTheme="majorHAnsi" w:eastAsiaTheme="majorEastAsia" w:hAnsiTheme="majorHAnsi" w:cstheme="majorBidi"/>
        <w:color w:val="7F7F7F" w:themeColor="text1" w:themeTint="80"/>
      </w:rPr>
    </w:pPr>
    <w:r w:rsidRPr="00F26385">
      <w:rPr>
        <w:rFonts w:asciiTheme="majorHAnsi" w:eastAsiaTheme="majorEastAsia" w:hAnsiTheme="majorHAnsi" w:cstheme="majorBidi"/>
        <w:color w:val="7F7F7F" w:themeColor="text1" w:themeTint="80"/>
      </w:rPr>
      <w:t xml:space="preserve">P: 603-352-5500, E: </w:t>
    </w:r>
    <w:hyperlink r:id="rId1" w:history="1">
      <w:r w:rsidRPr="00F26385">
        <w:rPr>
          <w:rStyle w:val="Hyperlink"/>
          <w:rFonts w:asciiTheme="majorHAnsi" w:eastAsiaTheme="majorEastAsia" w:hAnsiTheme="majorHAnsi" w:cstheme="majorBidi"/>
          <w:color w:val="7F7F7F" w:themeColor="text1" w:themeTint="80"/>
        </w:rPr>
        <w:t>drinkingwater@filtrine.com</w:t>
      </w:r>
    </w:hyperlink>
  </w:p>
  <w:p w:rsidR="008C49CD" w:rsidRPr="00F26385" w:rsidRDefault="008C49CD">
    <w:pPr>
      <w:pStyle w:val="Footer"/>
      <w:pBdr>
        <w:top w:val="thinThickSmallGap" w:sz="24" w:space="1" w:color="622423" w:themeColor="accent2" w:themeShade="7F"/>
      </w:pBdr>
      <w:rPr>
        <w:rFonts w:asciiTheme="majorHAnsi" w:eastAsiaTheme="majorEastAsia" w:hAnsiTheme="majorHAnsi" w:cstheme="majorBidi"/>
        <w:color w:val="7F7F7F" w:themeColor="text1" w:themeTint="80"/>
      </w:rPr>
    </w:pPr>
    <w:r w:rsidRPr="00F26385">
      <w:rPr>
        <w:rFonts w:asciiTheme="majorHAnsi" w:eastAsiaTheme="majorEastAsia" w:hAnsiTheme="majorHAnsi" w:cstheme="majorBidi"/>
        <w:color w:val="7F7F7F" w:themeColor="text1" w:themeTint="80"/>
      </w:rPr>
      <w:t>www.filtrine.com</w:t>
    </w:r>
    <w:r w:rsidRPr="00F26385">
      <w:rPr>
        <w:rFonts w:asciiTheme="majorHAnsi" w:eastAsiaTheme="majorEastAsia" w:hAnsiTheme="majorHAnsi" w:cstheme="majorBidi"/>
        <w:color w:val="7F7F7F" w:themeColor="text1" w:themeTint="80"/>
      </w:rPr>
      <w:ptab w:relativeTo="margin" w:alignment="right" w:leader="none"/>
    </w:r>
    <w:r w:rsidRPr="00F26385">
      <w:rPr>
        <w:rFonts w:asciiTheme="majorHAnsi" w:eastAsiaTheme="majorEastAsia" w:hAnsiTheme="majorHAnsi" w:cstheme="majorBidi"/>
        <w:color w:val="7F7F7F" w:themeColor="text1" w:themeTint="80"/>
      </w:rPr>
      <w:t xml:space="preserve">Page </w:t>
    </w:r>
    <w:r w:rsidRPr="00F26385">
      <w:rPr>
        <w:rFonts w:eastAsiaTheme="minorEastAsia"/>
        <w:color w:val="7F7F7F" w:themeColor="text1" w:themeTint="80"/>
      </w:rPr>
      <w:fldChar w:fldCharType="begin"/>
    </w:r>
    <w:r w:rsidRPr="00F26385">
      <w:rPr>
        <w:color w:val="7F7F7F" w:themeColor="text1" w:themeTint="80"/>
      </w:rPr>
      <w:instrText xml:space="preserve"> PAGE   \* MERGEFORMAT </w:instrText>
    </w:r>
    <w:r w:rsidRPr="00F26385">
      <w:rPr>
        <w:rFonts w:eastAsiaTheme="minorEastAsia"/>
        <w:color w:val="7F7F7F" w:themeColor="text1" w:themeTint="80"/>
      </w:rPr>
      <w:fldChar w:fldCharType="separate"/>
    </w:r>
    <w:r w:rsidR="007A3A14" w:rsidRPr="007A3A14">
      <w:rPr>
        <w:rFonts w:asciiTheme="majorHAnsi" w:eastAsiaTheme="majorEastAsia" w:hAnsiTheme="majorHAnsi" w:cstheme="majorBidi"/>
        <w:noProof/>
        <w:color w:val="7F7F7F" w:themeColor="text1" w:themeTint="80"/>
      </w:rPr>
      <w:t>1</w:t>
    </w:r>
    <w:r w:rsidRPr="00F26385">
      <w:rPr>
        <w:rFonts w:asciiTheme="majorHAnsi" w:eastAsiaTheme="majorEastAsia" w:hAnsiTheme="majorHAnsi" w:cstheme="majorBidi"/>
        <w:noProof/>
        <w:color w:val="7F7F7F" w:themeColor="text1" w:themeTint="80"/>
      </w:rPr>
      <w:fldChar w:fldCharType="end"/>
    </w:r>
  </w:p>
  <w:p w:rsidR="008C49CD" w:rsidRDefault="008C4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14" w:rsidRDefault="007A3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CD" w:rsidRDefault="008C49CD" w:rsidP="00DB3EAC">
      <w:pPr>
        <w:spacing w:after="0" w:line="240" w:lineRule="auto"/>
      </w:pPr>
      <w:r>
        <w:separator/>
      </w:r>
    </w:p>
  </w:footnote>
  <w:footnote w:type="continuationSeparator" w:id="0">
    <w:p w:rsidR="008C49CD" w:rsidRDefault="008C49CD" w:rsidP="00DB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14" w:rsidRDefault="007A3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CD" w:rsidRPr="00DB3EAC" w:rsidRDefault="00E66D59">
    <w:pPr>
      <w:pStyle w:val="Header"/>
      <w:rPr>
        <w:color w:val="7F7F7F" w:themeColor="text1" w:themeTint="80"/>
      </w:rPr>
    </w:pPr>
    <w:r>
      <w:rPr>
        <w:color w:val="7F7F7F" w:themeColor="text1" w:themeTint="80"/>
      </w:rPr>
      <w:t xml:space="preserve">©Filtrine </w:t>
    </w:r>
    <w:r w:rsidR="007A3A14">
      <w:rPr>
        <w:color w:val="7F7F7F" w:themeColor="text1" w:themeTint="80"/>
      </w:rPr>
      <w:t xml:space="preserve">Manufacturing Company </w:t>
    </w:r>
    <w:r>
      <w:rPr>
        <w:color w:val="7F7F7F" w:themeColor="text1" w:themeTint="80"/>
      </w:rPr>
      <w:t xml:space="preserve"> </w:t>
    </w:r>
    <w:r w:rsidR="007A3A14">
      <w:rPr>
        <w:color w:val="7F7F7F" w:themeColor="text1" w:themeTint="80"/>
      </w:rPr>
      <w:t xml:space="preserve">         </w:t>
    </w:r>
    <w:bookmarkStart w:id="0" w:name="_GoBack"/>
    <w:bookmarkEnd w:id="0"/>
    <w:r w:rsidR="007A3A14">
      <w:rPr>
        <w:color w:val="7F7F7F" w:themeColor="text1" w:themeTint="80"/>
      </w:rPr>
      <w:t>GUIDE</w:t>
    </w:r>
    <w:r w:rsidR="008C49CD" w:rsidRPr="00DB3EAC">
      <w:rPr>
        <w:color w:val="7F7F7F" w:themeColor="text1" w:themeTint="80"/>
      </w:rPr>
      <w:t xml:space="preserve"> SPECS – DRINKING FOUNTAIN</w:t>
    </w:r>
    <w:r w:rsidR="008C49CD" w:rsidRPr="00DB3EAC">
      <w:rPr>
        <w:color w:val="7F7F7F" w:themeColor="text1" w:themeTint="80"/>
      </w:rPr>
      <w:ptab w:relativeTo="margin" w:alignment="right" w:leader="none"/>
    </w:r>
    <w:r>
      <w:rPr>
        <w:color w:val="7F7F7F" w:themeColor="text1" w:themeTint="80"/>
      </w:rPr>
      <w:t>12</w:t>
    </w:r>
    <w:r w:rsidR="008C49CD" w:rsidRPr="00DB3EAC">
      <w:rPr>
        <w:color w:val="7F7F7F" w:themeColor="text1" w:themeTint="80"/>
      </w:rPr>
      <w:t>/</w:t>
    </w:r>
    <w:r>
      <w:rPr>
        <w:color w:val="7F7F7F" w:themeColor="text1" w:themeTint="80"/>
      </w:rPr>
      <w:t>8</w:t>
    </w:r>
    <w:r w:rsidR="008C49CD" w:rsidRPr="00DB3EAC">
      <w:rPr>
        <w:color w:val="7F7F7F" w:themeColor="text1" w:themeTint="80"/>
      </w:rPr>
      <w:t>/201</w:t>
    </w:r>
    <w:r>
      <w:rPr>
        <w:color w:val="7F7F7F" w:themeColor="text1" w:themeTint="8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A14" w:rsidRDefault="007A3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FA08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746"/>
        </w:tabs>
        <w:ind w:left="1746" w:hanging="576"/>
      </w:pPr>
      <w:rPr>
        <w:b w:val="0"/>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DC"/>
    <w:rsid w:val="00011A38"/>
    <w:rsid w:val="000430B1"/>
    <w:rsid w:val="00053F29"/>
    <w:rsid w:val="000614CC"/>
    <w:rsid w:val="00072B6C"/>
    <w:rsid w:val="00076260"/>
    <w:rsid w:val="000C2D1E"/>
    <w:rsid w:val="000C5502"/>
    <w:rsid w:val="001279C3"/>
    <w:rsid w:val="001600C9"/>
    <w:rsid w:val="001910D8"/>
    <w:rsid w:val="00196B83"/>
    <w:rsid w:val="001A547D"/>
    <w:rsid w:val="001E18C9"/>
    <w:rsid w:val="00221789"/>
    <w:rsid w:val="00221EBE"/>
    <w:rsid w:val="0026199D"/>
    <w:rsid w:val="00276E38"/>
    <w:rsid w:val="00286B96"/>
    <w:rsid w:val="002F74C2"/>
    <w:rsid w:val="003061B6"/>
    <w:rsid w:val="003162E4"/>
    <w:rsid w:val="00347420"/>
    <w:rsid w:val="0036319C"/>
    <w:rsid w:val="00393141"/>
    <w:rsid w:val="00397BED"/>
    <w:rsid w:val="003B728C"/>
    <w:rsid w:val="003E3F94"/>
    <w:rsid w:val="003F1803"/>
    <w:rsid w:val="004014A9"/>
    <w:rsid w:val="00406A9B"/>
    <w:rsid w:val="004172E8"/>
    <w:rsid w:val="00423D82"/>
    <w:rsid w:val="00430A11"/>
    <w:rsid w:val="00472AFA"/>
    <w:rsid w:val="00490E5C"/>
    <w:rsid w:val="004B71B3"/>
    <w:rsid w:val="004F5BF6"/>
    <w:rsid w:val="00520F12"/>
    <w:rsid w:val="00542056"/>
    <w:rsid w:val="005931C2"/>
    <w:rsid w:val="005B2025"/>
    <w:rsid w:val="005B5BA7"/>
    <w:rsid w:val="005D530E"/>
    <w:rsid w:val="005F7ACF"/>
    <w:rsid w:val="00627C2E"/>
    <w:rsid w:val="006828F7"/>
    <w:rsid w:val="00683A0C"/>
    <w:rsid w:val="006D19EB"/>
    <w:rsid w:val="006F7500"/>
    <w:rsid w:val="00700128"/>
    <w:rsid w:val="007173F7"/>
    <w:rsid w:val="007703B6"/>
    <w:rsid w:val="007854D6"/>
    <w:rsid w:val="00790D31"/>
    <w:rsid w:val="007A0DA6"/>
    <w:rsid w:val="007A3A14"/>
    <w:rsid w:val="007B6600"/>
    <w:rsid w:val="00837659"/>
    <w:rsid w:val="00855435"/>
    <w:rsid w:val="00856AF3"/>
    <w:rsid w:val="00862387"/>
    <w:rsid w:val="008649BE"/>
    <w:rsid w:val="008C49CD"/>
    <w:rsid w:val="008D0F6E"/>
    <w:rsid w:val="009043AA"/>
    <w:rsid w:val="00925746"/>
    <w:rsid w:val="00955AD9"/>
    <w:rsid w:val="00967901"/>
    <w:rsid w:val="009A7369"/>
    <w:rsid w:val="00A131A2"/>
    <w:rsid w:val="00A2427A"/>
    <w:rsid w:val="00A311E4"/>
    <w:rsid w:val="00A31A74"/>
    <w:rsid w:val="00A41FEE"/>
    <w:rsid w:val="00A46080"/>
    <w:rsid w:val="00A57B23"/>
    <w:rsid w:val="00A62DDD"/>
    <w:rsid w:val="00A707BE"/>
    <w:rsid w:val="00AA77F4"/>
    <w:rsid w:val="00AB202B"/>
    <w:rsid w:val="00AB47A0"/>
    <w:rsid w:val="00AC34CE"/>
    <w:rsid w:val="00AC60BF"/>
    <w:rsid w:val="00B268DC"/>
    <w:rsid w:val="00B84A06"/>
    <w:rsid w:val="00BD1751"/>
    <w:rsid w:val="00BD68BE"/>
    <w:rsid w:val="00C14672"/>
    <w:rsid w:val="00C4065B"/>
    <w:rsid w:val="00C5159A"/>
    <w:rsid w:val="00C61F9E"/>
    <w:rsid w:val="00C670A7"/>
    <w:rsid w:val="00CB4024"/>
    <w:rsid w:val="00CC1A56"/>
    <w:rsid w:val="00CC243C"/>
    <w:rsid w:val="00CF449B"/>
    <w:rsid w:val="00D0218E"/>
    <w:rsid w:val="00D10560"/>
    <w:rsid w:val="00D56CF3"/>
    <w:rsid w:val="00DB0367"/>
    <w:rsid w:val="00DB3EAC"/>
    <w:rsid w:val="00E027C6"/>
    <w:rsid w:val="00E66D59"/>
    <w:rsid w:val="00EA350D"/>
    <w:rsid w:val="00ED1FD0"/>
    <w:rsid w:val="00EE36A2"/>
    <w:rsid w:val="00EE7A00"/>
    <w:rsid w:val="00F26385"/>
    <w:rsid w:val="00F415AB"/>
    <w:rsid w:val="00F42D59"/>
    <w:rsid w:val="00F77937"/>
    <w:rsid w:val="00F800F2"/>
    <w:rsid w:val="00FA1E70"/>
    <w:rsid w:val="00FC17EE"/>
    <w:rsid w:val="00FE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AC"/>
  </w:style>
  <w:style w:type="paragraph" w:styleId="Footer">
    <w:name w:val="footer"/>
    <w:basedOn w:val="Normal"/>
    <w:link w:val="FooterChar"/>
    <w:uiPriority w:val="99"/>
    <w:unhideWhenUsed/>
    <w:rsid w:val="00DB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AC"/>
  </w:style>
  <w:style w:type="paragraph" w:styleId="BalloonText">
    <w:name w:val="Balloon Text"/>
    <w:basedOn w:val="Normal"/>
    <w:link w:val="BalloonTextChar"/>
    <w:uiPriority w:val="99"/>
    <w:semiHidden/>
    <w:unhideWhenUsed/>
    <w:rsid w:val="00DB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AC"/>
    <w:rPr>
      <w:rFonts w:ascii="Tahoma" w:hAnsi="Tahoma" w:cs="Tahoma"/>
      <w:sz w:val="16"/>
      <w:szCs w:val="16"/>
    </w:rPr>
  </w:style>
  <w:style w:type="character" w:styleId="Hyperlink">
    <w:name w:val="Hyperlink"/>
    <w:basedOn w:val="DefaultParagraphFont"/>
    <w:uiPriority w:val="99"/>
    <w:unhideWhenUsed/>
    <w:rsid w:val="00DB3EAC"/>
    <w:rPr>
      <w:color w:val="0000FF" w:themeColor="hyperlink"/>
      <w:u w:val="single"/>
    </w:rPr>
  </w:style>
  <w:style w:type="paragraph" w:customStyle="1" w:styleId="SCT">
    <w:name w:val="SCT"/>
    <w:basedOn w:val="Normal"/>
    <w:next w:val="Normal"/>
    <w:rsid w:val="00520F12"/>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520F12"/>
  </w:style>
  <w:style w:type="character" w:customStyle="1" w:styleId="NAM">
    <w:name w:val="NAM"/>
    <w:basedOn w:val="DefaultParagraphFont"/>
    <w:rsid w:val="00520F12"/>
  </w:style>
  <w:style w:type="paragraph" w:customStyle="1" w:styleId="PRT">
    <w:name w:val="PRT"/>
    <w:basedOn w:val="Normal"/>
    <w:next w:val="ART"/>
    <w:rsid w:val="00520F12"/>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520F12"/>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520F12"/>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520F12"/>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520F12"/>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520F12"/>
    <w:pPr>
      <w:numPr>
        <w:ilvl w:val="5"/>
        <w:numId w:val="1"/>
      </w:numPr>
      <w:tabs>
        <w:tab w:val="clear" w:pos="1746"/>
        <w:tab w:val="left" w:pos="1440"/>
      </w:tabs>
      <w:suppressAutoHyphens/>
      <w:spacing w:after="0" w:line="240" w:lineRule="auto"/>
      <w:ind w:left="1440"/>
      <w:jc w:val="both"/>
      <w:outlineLvl w:val="3"/>
    </w:pPr>
    <w:rPr>
      <w:rFonts w:ascii="Times New Roman" w:eastAsia="Times New Roman" w:hAnsi="Times New Roman" w:cs="Times New Roman"/>
      <w:szCs w:val="20"/>
    </w:rPr>
  </w:style>
  <w:style w:type="paragraph" w:customStyle="1" w:styleId="PR3">
    <w:name w:val="PR3"/>
    <w:basedOn w:val="Normal"/>
    <w:rsid w:val="00520F12"/>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520F12"/>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520F12"/>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EOS">
    <w:name w:val="EOS"/>
    <w:basedOn w:val="Normal"/>
    <w:rsid w:val="00520F12"/>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520F12"/>
    <w:pPr>
      <w:suppressAutoHyphens/>
      <w:spacing w:before="240" w:after="0" w:line="240" w:lineRule="auto"/>
      <w:jc w:val="both"/>
    </w:pPr>
    <w:rPr>
      <w:rFonts w:ascii="Times New Roman" w:eastAsia="Times New Roman" w:hAnsi="Times New Roman" w:cs="Times New Roman"/>
      <w:color w:val="0000FF"/>
      <w:szCs w:val="20"/>
      <w:lang w:val="x-none" w:eastAsia="x-none"/>
    </w:rPr>
  </w:style>
  <w:style w:type="character" w:customStyle="1" w:styleId="SI">
    <w:name w:val="SI"/>
    <w:rsid w:val="00520F12"/>
    <w:rPr>
      <w:color w:val="008080"/>
    </w:rPr>
  </w:style>
  <w:style w:type="character" w:customStyle="1" w:styleId="IP">
    <w:name w:val="IP"/>
    <w:rsid w:val="00520F12"/>
    <w:rPr>
      <w:color w:val="FF0000"/>
    </w:rPr>
  </w:style>
  <w:style w:type="character" w:customStyle="1" w:styleId="SAhyperlink">
    <w:name w:val="SAhyperlink"/>
    <w:uiPriority w:val="1"/>
    <w:qFormat/>
    <w:rsid w:val="00520F12"/>
    <w:rPr>
      <w:color w:val="E36C0A"/>
      <w:u w:val="single"/>
    </w:rPr>
  </w:style>
  <w:style w:type="character" w:customStyle="1" w:styleId="CMTChar">
    <w:name w:val="CMT Char"/>
    <w:link w:val="CMT"/>
    <w:rsid w:val="00520F12"/>
    <w:rPr>
      <w:rFonts w:ascii="Times New Roman" w:eastAsia="Times New Roman" w:hAnsi="Times New Roman" w:cs="Times New Roman"/>
      <w:color w:val="0000FF"/>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AC"/>
  </w:style>
  <w:style w:type="paragraph" w:styleId="Footer">
    <w:name w:val="footer"/>
    <w:basedOn w:val="Normal"/>
    <w:link w:val="FooterChar"/>
    <w:uiPriority w:val="99"/>
    <w:unhideWhenUsed/>
    <w:rsid w:val="00DB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AC"/>
  </w:style>
  <w:style w:type="paragraph" w:styleId="BalloonText">
    <w:name w:val="Balloon Text"/>
    <w:basedOn w:val="Normal"/>
    <w:link w:val="BalloonTextChar"/>
    <w:uiPriority w:val="99"/>
    <w:semiHidden/>
    <w:unhideWhenUsed/>
    <w:rsid w:val="00DB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AC"/>
    <w:rPr>
      <w:rFonts w:ascii="Tahoma" w:hAnsi="Tahoma" w:cs="Tahoma"/>
      <w:sz w:val="16"/>
      <w:szCs w:val="16"/>
    </w:rPr>
  </w:style>
  <w:style w:type="character" w:styleId="Hyperlink">
    <w:name w:val="Hyperlink"/>
    <w:basedOn w:val="DefaultParagraphFont"/>
    <w:uiPriority w:val="99"/>
    <w:unhideWhenUsed/>
    <w:rsid w:val="00DB3EAC"/>
    <w:rPr>
      <w:color w:val="0000FF" w:themeColor="hyperlink"/>
      <w:u w:val="single"/>
    </w:rPr>
  </w:style>
  <w:style w:type="paragraph" w:customStyle="1" w:styleId="SCT">
    <w:name w:val="SCT"/>
    <w:basedOn w:val="Normal"/>
    <w:next w:val="Normal"/>
    <w:rsid w:val="00520F12"/>
    <w:pPr>
      <w:suppressAutoHyphens/>
      <w:spacing w:before="240" w:after="0" w:line="240" w:lineRule="auto"/>
      <w:jc w:val="both"/>
    </w:pPr>
    <w:rPr>
      <w:rFonts w:ascii="Times New Roman" w:eastAsia="Times New Roman" w:hAnsi="Times New Roman" w:cs="Times New Roman"/>
      <w:szCs w:val="20"/>
    </w:rPr>
  </w:style>
  <w:style w:type="character" w:customStyle="1" w:styleId="NUM">
    <w:name w:val="NUM"/>
    <w:basedOn w:val="DefaultParagraphFont"/>
    <w:rsid w:val="00520F12"/>
  </w:style>
  <w:style w:type="character" w:customStyle="1" w:styleId="NAM">
    <w:name w:val="NAM"/>
    <w:basedOn w:val="DefaultParagraphFont"/>
    <w:rsid w:val="00520F12"/>
  </w:style>
  <w:style w:type="paragraph" w:customStyle="1" w:styleId="PRT">
    <w:name w:val="PRT"/>
    <w:basedOn w:val="Normal"/>
    <w:next w:val="ART"/>
    <w:rsid w:val="00520F12"/>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520F12"/>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520F12"/>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520F12"/>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520F12"/>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520F12"/>
    <w:pPr>
      <w:numPr>
        <w:ilvl w:val="5"/>
        <w:numId w:val="1"/>
      </w:numPr>
      <w:tabs>
        <w:tab w:val="clear" w:pos="1746"/>
        <w:tab w:val="left" w:pos="1440"/>
      </w:tabs>
      <w:suppressAutoHyphens/>
      <w:spacing w:after="0" w:line="240" w:lineRule="auto"/>
      <w:ind w:left="1440"/>
      <w:jc w:val="both"/>
      <w:outlineLvl w:val="3"/>
    </w:pPr>
    <w:rPr>
      <w:rFonts w:ascii="Times New Roman" w:eastAsia="Times New Roman" w:hAnsi="Times New Roman" w:cs="Times New Roman"/>
      <w:szCs w:val="20"/>
    </w:rPr>
  </w:style>
  <w:style w:type="paragraph" w:customStyle="1" w:styleId="PR3">
    <w:name w:val="PR3"/>
    <w:basedOn w:val="Normal"/>
    <w:rsid w:val="00520F12"/>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520F12"/>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520F12"/>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EOS">
    <w:name w:val="EOS"/>
    <w:basedOn w:val="Normal"/>
    <w:rsid w:val="00520F12"/>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520F12"/>
    <w:pPr>
      <w:suppressAutoHyphens/>
      <w:spacing w:before="240" w:after="0" w:line="240" w:lineRule="auto"/>
      <w:jc w:val="both"/>
    </w:pPr>
    <w:rPr>
      <w:rFonts w:ascii="Times New Roman" w:eastAsia="Times New Roman" w:hAnsi="Times New Roman" w:cs="Times New Roman"/>
      <w:color w:val="0000FF"/>
      <w:szCs w:val="20"/>
      <w:lang w:val="x-none" w:eastAsia="x-none"/>
    </w:rPr>
  </w:style>
  <w:style w:type="character" w:customStyle="1" w:styleId="SI">
    <w:name w:val="SI"/>
    <w:rsid w:val="00520F12"/>
    <w:rPr>
      <w:color w:val="008080"/>
    </w:rPr>
  </w:style>
  <w:style w:type="character" w:customStyle="1" w:styleId="IP">
    <w:name w:val="IP"/>
    <w:rsid w:val="00520F12"/>
    <w:rPr>
      <w:color w:val="FF0000"/>
    </w:rPr>
  </w:style>
  <w:style w:type="character" w:customStyle="1" w:styleId="SAhyperlink">
    <w:name w:val="SAhyperlink"/>
    <w:uiPriority w:val="1"/>
    <w:qFormat/>
    <w:rsid w:val="00520F12"/>
    <w:rPr>
      <w:color w:val="E36C0A"/>
      <w:u w:val="single"/>
    </w:rPr>
  </w:style>
  <w:style w:type="character" w:customStyle="1" w:styleId="CMTChar">
    <w:name w:val="CMT Char"/>
    <w:link w:val="CMT"/>
    <w:rsid w:val="00520F12"/>
    <w:rPr>
      <w:rFonts w:ascii="Times New Roman" w:eastAsia="Times New Roman" w:hAnsi="Times New Roman" w:cs="Times New Roman"/>
      <w:color w:val="0000FF"/>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20740">
      <w:bodyDiv w:val="1"/>
      <w:marLeft w:val="0"/>
      <w:marRight w:val="0"/>
      <w:marTop w:val="0"/>
      <w:marBottom w:val="0"/>
      <w:divBdr>
        <w:top w:val="none" w:sz="0" w:space="0" w:color="auto"/>
        <w:left w:val="none" w:sz="0" w:space="0" w:color="auto"/>
        <w:bottom w:val="none" w:sz="0" w:space="0" w:color="auto"/>
        <w:right w:val="none" w:sz="0" w:space="0" w:color="auto"/>
      </w:divBdr>
    </w:div>
    <w:div w:id="19466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rinkingwater@filtr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198F049D.dotm</Template>
  <TotalTime>253</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ghansel</dc:creator>
  <cp:lastModifiedBy>Sharon Price</cp:lastModifiedBy>
  <cp:revision>23</cp:revision>
  <cp:lastPrinted>2013-11-04T19:20:00Z</cp:lastPrinted>
  <dcterms:created xsi:type="dcterms:W3CDTF">2013-10-31T16:58:00Z</dcterms:created>
  <dcterms:modified xsi:type="dcterms:W3CDTF">2021-01-13T21:03:00Z</dcterms:modified>
</cp:coreProperties>
</file>